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614F6A" w:rsidRDefault="00BF17BB">
      <w:pPr>
        <w:rPr>
          <w:rFonts w:ascii="Arial Rounded MT Bold" w:hAnsi="Arial Rounded MT Bold"/>
        </w:rPr>
      </w:pPr>
      <w:r w:rsidRPr="00614F6A">
        <w:rPr>
          <w:rFonts w:ascii="Arial Rounded MT Bold" w:hAnsi="Arial Rounded MT Bold"/>
        </w:rPr>
        <w:t xml:space="preserve">In einem ersten intuitiven Akt verbindet die Künstlerin Juliane Wanner die Elemente und Symbole: </w:t>
      </w:r>
    </w:p>
    <w:p w:rsidR="00BF17BB" w:rsidRPr="00614F6A" w:rsidRDefault="00BF17BB">
      <w:pPr>
        <w:rPr>
          <w:rFonts w:ascii="Arial Rounded MT Bold" w:hAnsi="Arial Rounded MT Bold"/>
        </w:rPr>
      </w:pPr>
      <w:r w:rsidRPr="00614F6A">
        <w:rPr>
          <w:rFonts w:ascii="Arial Rounded MT Bold" w:hAnsi="Arial Rounded MT Bold"/>
        </w:rPr>
        <w:t>Tierkreiszeichen, Sternzeichen, griechische Vier-Elemente- bzw.  chinesische Fünf-Elemente-Lehre, Alchemie, Archetypenlehre nach C.G. Jung</w:t>
      </w:r>
    </w:p>
    <w:p w:rsidR="00BF17BB" w:rsidRPr="00614F6A" w:rsidRDefault="00BF17BB">
      <w:pPr>
        <w:rPr>
          <w:rFonts w:ascii="Arial Rounded MT Bold" w:hAnsi="Arial Rounded MT Bold"/>
        </w:rPr>
      </w:pPr>
      <w:r w:rsidRPr="00614F6A">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614F6A" w:rsidRDefault="00BF17BB">
      <w:pPr>
        <w:rPr>
          <w:rFonts w:ascii="Arial Rounded MT Bold" w:hAnsi="Arial Rounded MT Bold"/>
        </w:rPr>
      </w:pPr>
      <w:r w:rsidRPr="00614F6A">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614F6A" w:rsidRDefault="00BF17BB">
      <w:pPr>
        <w:rPr>
          <w:rFonts w:ascii="Arial Rounded MT Bold" w:hAnsi="Arial Rounded MT Bold"/>
        </w:rPr>
      </w:pPr>
      <w:r w:rsidRPr="00614F6A">
        <w:rPr>
          <w:rFonts w:ascii="Arial Rounded MT Bold" w:hAnsi="Arial Rounded MT Bold"/>
        </w:rPr>
        <w:t xml:space="preserve">Zugleich korrespondiert dieser Zugang indirekt mit dem christlichen Bekenntnis, dass </w:t>
      </w:r>
      <w:r w:rsidR="006B5A58" w:rsidRPr="00614F6A">
        <w:rPr>
          <w:rFonts w:ascii="Arial Rounded MT Bold" w:hAnsi="Arial Rounded MT Bold"/>
        </w:rPr>
        <w:t>Schöpferg</w:t>
      </w:r>
      <w:r w:rsidRPr="00614F6A">
        <w:rPr>
          <w:rFonts w:ascii="Arial Rounded MT Bold" w:hAnsi="Arial Rounded MT Bold"/>
        </w:rPr>
        <w:t>ott (trad</w:t>
      </w:r>
      <w:r w:rsidR="006B5A58" w:rsidRPr="00614F6A">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614F6A" w:rsidRDefault="006B5A58">
      <w:pPr>
        <w:rPr>
          <w:rFonts w:ascii="Arial Rounded MT Bold" w:hAnsi="Arial Rounded MT Bold"/>
        </w:rPr>
      </w:pPr>
      <w:r w:rsidRPr="00614F6A">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14F6A" w:rsidP="006B5A58">
      <w:pPr>
        <w:jc w:val="right"/>
        <w:rPr>
          <w:rFonts w:ascii="Arial Rounded MT Bold" w:hAnsi="Arial Rounded MT Bold"/>
        </w:rPr>
      </w:pPr>
      <w:r w:rsidRPr="00614F6A">
        <w:rPr>
          <w:rFonts w:ascii="Arial Rounded MT Bold" w:hAnsi="Arial Rounded MT Bold"/>
        </w:rPr>
        <w:t>b</w:t>
      </w:r>
      <w:r w:rsidR="006B5A58" w:rsidRPr="00614F6A">
        <w:rPr>
          <w:rFonts w:ascii="Arial Rounded MT Bold" w:hAnsi="Arial Rounded MT Bold"/>
        </w:rPr>
        <w:t>itte wenden</w:t>
      </w:r>
    </w:p>
    <w:p w:rsidR="00614F6A" w:rsidRPr="007D6AF9" w:rsidRDefault="006B5A58" w:rsidP="006B5A58">
      <w:pPr>
        <w:rPr>
          <w:rFonts w:ascii="Arial Rounded MT Bold" w:hAnsi="Arial Rounded MT Bold"/>
          <w:color w:val="002060"/>
        </w:rPr>
      </w:pPr>
      <w:r w:rsidRPr="007D6AF9">
        <w:rPr>
          <w:rFonts w:ascii="Arial Rounded MT Bold" w:hAnsi="Arial Rounded MT Bold"/>
          <w:color w:val="002060"/>
        </w:rPr>
        <w:lastRenderedPageBreak/>
        <w:t>In einem zweiten intuitiven und – wie hier zu sehen – künstlerischen Akt verbindet Juliane Wanner die Elemente, die auf die Einheit allen Seins</w:t>
      </w:r>
      <w:r w:rsidR="00614F6A" w:rsidRPr="007D6AF9">
        <w:rPr>
          <w:rFonts w:ascii="Arial Rounded MT Bold" w:hAnsi="Arial Rounded MT Bold"/>
          <w:color w:val="002060"/>
        </w:rPr>
        <w:t xml:space="preserve"> hinweisen mit der keltischen Mythologie. Sie betont also wieder</w:t>
      </w:r>
      <w:r w:rsidRPr="007D6AF9">
        <w:rPr>
          <w:rFonts w:ascii="Arial Rounded MT Bold" w:hAnsi="Arial Rounded MT Bold"/>
          <w:color w:val="002060"/>
        </w:rPr>
        <w:t xml:space="preserve"> das „monistische Prinzip“, das dem Universum und nach christlichem Bekenntnis aller Schöpfung zugrunde liegt</w:t>
      </w:r>
      <w:r w:rsidR="00614F6A" w:rsidRPr="007D6AF9">
        <w:rPr>
          <w:rFonts w:ascii="Arial Rounded MT Bold" w:hAnsi="Arial Rounded MT Bold"/>
          <w:color w:val="002060"/>
        </w:rPr>
        <w:t xml:space="preserve">. Kelten machten sich </w:t>
      </w:r>
      <w:r w:rsidRPr="007D6AF9">
        <w:rPr>
          <w:rFonts w:ascii="Arial Rounded MT Bold" w:hAnsi="Arial Rounded MT Bold"/>
          <w:color w:val="002060"/>
        </w:rPr>
        <w:t xml:space="preserve">besonders </w:t>
      </w:r>
      <w:r w:rsidR="00614F6A" w:rsidRPr="007D6AF9">
        <w:rPr>
          <w:rFonts w:ascii="Arial Rounded MT Bold" w:hAnsi="Arial Rounded MT Bold"/>
          <w:color w:val="002060"/>
        </w:rPr>
        <w:t xml:space="preserve">Gedanken </w:t>
      </w:r>
      <w:r w:rsidRPr="007D6AF9">
        <w:rPr>
          <w:rFonts w:ascii="Arial Rounded MT Bold" w:hAnsi="Arial Rounded MT Bold"/>
          <w:color w:val="002060"/>
        </w:rPr>
        <w:t>um die Bedeutung d</w:t>
      </w:r>
      <w:r w:rsidR="00614F6A" w:rsidRPr="007D6AF9">
        <w:rPr>
          <w:rFonts w:ascii="Arial Rounded MT Bold" w:hAnsi="Arial Rounded MT Bold"/>
          <w:color w:val="002060"/>
        </w:rPr>
        <w:t>er verschiedenen Baumarten</w:t>
      </w:r>
      <w:r w:rsidRPr="007D6AF9">
        <w:rPr>
          <w:rFonts w:ascii="Arial Rounded MT Bold" w:hAnsi="Arial Rounded MT Bold"/>
          <w:color w:val="002060"/>
        </w:rPr>
        <w:t xml:space="preserve">. </w:t>
      </w:r>
    </w:p>
    <w:p w:rsidR="006B5A58" w:rsidRPr="00C45D9A" w:rsidRDefault="006B5A58" w:rsidP="006B5A58">
      <w:pPr>
        <w:rPr>
          <w:rFonts w:ascii="Arial Rounded MT Bold" w:hAnsi="Arial Rounded MT Bold"/>
          <w:color w:val="002060"/>
        </w:rPr>
      </w:pPr>
      <w:r w:rsidRPr="007D6AF9">
        <w:rPr>
          <w:rFonts w:ascii="Arial Rounded MT Bold" w:hAnsi="Arial Rounded MT Bold"/>
          <w:color w:val="002060"/>
        </w:rPr>
        <w:t xml:space="preserve">Interessant dabei ist, dass eine besondere mythologische Bedeutung von Bäumen in vielen Kulturen und Religionen anzutreffen ist. Auch in der Bibel spielen sie von Anfang an eine wichtige </w:t>
      </w:r>
      <w:r w:rsidRPr="00C45D9A">
        <w:rPr>
          <w:rFonts w:ascii="Arial Rounded MT Bold" w:hAnsi="Arial Rounded MT Bold"/>
          <w:color w:val="002060"/>
        </w:rPr>
        <w:t>Rolle</w:t>
      </w:r>
      <w:r w:rsidR="00614F6A" w:rsidRPr="00C45D9A">
        <w:rPr>
          <w:rFonts w:ascii="Arial Rounded MT Bold" w:hAnsi="Arial Rounded MT Bold"/>
          <w:color w:val="002060"/>
        </w:rPr>
        <w:t xml:space="preserve"> mit dem „Baum des Lebens“, dem „Baum der Erkenntnis“, der Eiche, der Zeder und vor allem dem Olivenbaum. Auch in der Bibel sind Bäume symbolisch „geladen“.</w:t>
      </w:r>
    </w:p>
    <w:p w:rsidR="00614F6A" w:rsidRPr="00C45D9A" w:rsidRDefault="00614F6A" w:rsidP="006B5A58">
      <w:pPr>
        <w:rPr>
          <w:rFonts w:ascii="Arial Rounded MT Bold" w:hAnsi="Arial Rounded MT Bold"/>
          <w:color w:val="002060"/>
        </w:rPr>
      </w:pPr>
      <w:r w:rsidRPr="00C45D9A">
        <w:rPr>
          <w:rFonts w:ascii="Arial Rounded MT Bold" w:hAnsi="Arial Rounded MT Bold"/>
          <w:color w:val="002060"/>
        </w:rPr>
        <w:t>Die Zuordnung der verschiedenen Bäume erfolgt ebenfalls in einem intuitiven Akt von Juliane Wanner. Er vollzieht sich auf dem Hintergrund der keltischen Mythologie, den Schriften des Paracelsus, einem Arzt, Forscher und Theologen an der Schwelle der Neuzeit im 15. und 16. Jahrhundert.</w:t>
      </w:r>
    </w:p>
    <w:p w:rsidR="00614F6A" w:rsidRPr="00C45D9A" w:rsidRDefault="00614F6A" w:rsidP="006B5A58">
      <w:pPr>
        <w:rPr>
          <w:rFonts w:ascii="Arial Rounded MT Bold" w:hAnsi="Arial Rounded MT Bold"/>
          <w:color w:val="002060"/>
        </w:rPr>
      </w:pPr>
      <w:r w:rsidRPr="00C45D9A">
        <w:rPr>
          <w:rFonts w:ascii="Arial Rounded MT Bold" w:hAnsi="Arial Rounded MT Bold"/>
          <w:color w:val="002060"/>
        </w:rPr>
        <w:t>Wir bringen diese Denkbewegung mit der biblischen Botschaft ins Gespräch</w:t>
      </w:r>
      <w:r w:rsidR="004D40D1" w:rsidRPr="00C45D9A">
        <w:rPr>
          <w:rFonts w:ascii="Arial Rounded MT Bold" w:hAnsi="Arial Rounded MT Bold"/>
          <w:color w:val="002060"/>
        </w:rPr>
        <w:t>, um den Grund zur Hoffnung und zur Liebe zu finden trotz aller Krisen und Enttäuschungen.</w:t>
      </w:r>
    </w:p>
    <w:p w:rsidR="007D6AF9" w:rsidRPr="00C45D9A" w:rsidRDefault="007D6AF9" w:rsidP="006B5A58">
      <w:pPr>
        <w:rPr>
          <w:rFonts w:ascii="Arial Rounded MT Bold" w:hAnsi="Arial Rounded MT Bold"/>
          <w:color w:val="002060"/>
        </w:rPr>
      </w:pPr>
      <w:bookmarkStart w:id="0" w:name="_GoBack"/>
      <w:bookmarkEnd w:id="0"/>
    </w:p>
    <w:p w:rsidR="00C45D9A" w:rsidRPr="00C45D9A" w:rsidRDefault="00C45D9A" w:rsidP="006B5A58">
      <w:pPr>
        <w:rPr>
          <w:rFonts w:ascii="Arial Rounded MT Bold" w:hAnsi="Arial Rounded MT Bold"/>
          <w:color w:val="002060"/>
        </w:rPr>
      </w:pPr>
    </w:p>
    <w:p w:rsidR="00C45D9A" w:rsidRPr="00C45D9A" w:rsidRDefault="00C45D9A" w:rsidP="00C45D9A">
      <w:pPr>
        <w:spacing w:before="100" w:beforeAutospacing="1" w:after="100" w:afterAutospacing="1" w:line="240" w:lineRule="auto"/>
        <w:rPr>
          <w:rFonts w:ascii="Times New Roman" w:eastAsia="Times New Roman" w:hAnsi="Times New Roman" w:cs="Times New Roman"/>
          <w:color w:val="002060"/>
          <w:lang w:eastAsia="de-DE"/>
        </w:rPr>
      </w:pPr>
      <w:r w:rsidRPr="00C45D9A">
        <w:rPr>
          <w:rFonts w:ascii="Times New Roman" w:eastAsia="Times New Roman" w:hAnsi="Times New Roman" w:cs="Times New Roman"/>
          <w:color w:val="002060"/>
          <w:lang w:eastAsia="de-DE"/>
        </w:rPr>
        <w:t xml:space="preserve">Im Baumzeichen der </w:t>
      </w:r>
      <w:r w:rsidRPr="00C45D9A">
        <w:rPr>
          <w:rFonts w:ascii="Times New Roman" w:eastAsia="Times New Roman" w:hAnsi="Times New Roman" w:cs="Times New Roman"/>
          <w:b/>
          <w:color w:val="002060"/>
          <w:lang w:eastAsia="de-DE"/>
        </w:rPr>
        <w:t>Ulme</w:t>
      </w:r>
      <w:r w:rsidRPr="00C45D9A">
        <w:rPr>
          <w:rFonts w:ascii="Times New Roman" w:eastAsia="Times New Roman" w:hAnsi="Times New Roman" w:cs="Times New Roman"/>
          <w:color w:val="002060"/>
          <w:lang w:eastAsia="de-DE"/>
        </w:rPr>
        <w:t xml:space="preserve"> geborene Menschen sind Realisten. Sie sind stets hellwach. Keine Situation kann sie wirklich überraschen. Sie scheinen jederzeit vor allen Unannehmlichkeiten gewappnet zu sein. Vor ihnen haben beschönigende Worte oder Handlungen keinen Bestand. Ihr Streben ist es jeder Sache auf den Grund zu gehen, um anhand von Fakten die Ursachen zu ergründen.</w:t>
      </w:r>
      <w:r w:rsidRPr="00C45D9A">
        <w:rPr>
          <w:rFonts w:ascii="Times New Roman" w:eastAsia="Times New Roman" w:hAnsi="Times New Roman" w:cs="Times New Roman"/>
          <w:color w:val="002060"/>
          <w:lang w:eastAsia="de-DE"/>
        </w:rPr>
        <w:br/>
        <w:t>Mit fester Entschlossenheit suchen sie nach Klarheit und Wahrheit. Ihre Mitmenschen bewundern sie wegen ihrer Geradlinigkeit und ihres beeindruckenden Sachverstands. Bei ihnen kann man sicher sein, dass sie es so meinen, wie sie es sagen. Ehrlichkeit gegenüber sich selbst und ihren Mitmenschen ist ihre wertvollste Tugend. Daher fällt es ihnen leicht sich fest entschlossen für ihre eigenen Interessen und die ihrer Mitmenschen einzusetzen.</w:t>
      </w:r>
    </w:p>
    <w:p w:rsidR="00C45D9A" w:rsidRPr="00C45D9A" w:rsidRDefault="00C45D9A" w:rsidP="00C45D9A">
      <w:pPr>
        <w:rPr>
          <w:rFonts w:ascii="Times New Roman" w:hAnsi="Times New Roman" w:cs="Times New Roman"/>
          <w:b/>
          <w:color w:val="002060"/>
        </w:rPr>
      </w:pPr>
    </w:p>
    <w:p w:rsidR="00C45D9A" w:rsidRPr="00C45D9A" w:rsidRDefault="00C45D9A" w:rsidP="00C45D9A">
      <w:pPr>
        <w:rPr>
          <w:rFonts w:ascii="Times New Roman" w:hAnsi="Times New Roman" w:cs="Times New Roman"/>
          <w:color w:val="002060"/>
        </w:rPr>
      </w:pPr>
      <w:r w:rsidRPr="00C45D9A">
        <w:rPr>
          <w:rFonts w:ascii="Times New Roman" w:hAnsi="Times New Roman" w:cs="Times New Roman"/>
          <w:b/>
          <w:color w:val="002060"/>
        </w:rPr>
        <w:t>Biblische Anknüpfungspunkte</w:t>
      </w:r>
      <w:r w:rsidRPr="00C45D9A">
        <w:rPr>
          <w:rFonts w:ascii="Times New Roman" w:hAnsi="Times New Roman" w:cs="Times New Roman"/>
          <w:color w:val="002060"/>
        </w:rPr>
        <w:t xml:space="preserve"> sind bei der Ulme unsicher, weil die Übersetzung der Bäume hier nicht eindeutig ist.</w:t>
      </w:r>
    </w:p>
    <w:p w:rsidR="00C45D9A" w:rsidRPr="00C45D9A" w:rsidRDefault="00C45D9A" w:rsidP="00C45D9A">
      <w:pPr>
        <w:rPr>
          <w:rFonts w:ascii="Times New Roman" w:hAnsi="Times New Roman" w:cs="Times New Roman"/>
          <w:color w:val="002060"/>
        </w:rPr>
      </w:pPr>
      <w:r w:rsidRPr="00C45D9A">
        <w:rPr>
          <w:rFonts w:ascii="Times New Roman" w:hAnsi="Times New Roman" w:cs="Times New Roman"/>
          <w:color w:val="002060"/>
        </w:rPr>
        <w:t xml:space="preserve">Die Heilsankündigung beim Propheten Jesaja 41, 17 – 20 richtet sich an die „Gebeugten und Armen“, die in der Umwandlung der Natur die schöpferische Macht des „Heiligen Israels“ erkennen sollen: Dazu gehört, dass Gott Wasserquellen in der Wüste öffnet und in die Steppe sieben Baumarten - keine Fruchtbäume! - setzen wird: </w:t>
      </w:r>
    </w:p>
    <w:p w:rsidR="00C45D9A" w:rsidRPr="00C45D9A" w:rsidRDefault="00C45D9A" w:rsidP="00C45D9A">
      <w:pPr>
        <w:rPr>
          <w:rFonts w:ascii="Times New Roman" w:hAnsi="Times New Roman" w:cs="Times New Roman"/>
          <w:color w:val="002060"/>
        </w:rPr>
      </w:pPr>
      <w:r w:rsidRPr="00C45D9A">
        <w:rPr>
          <w:rFonts w:ascii="Times New Roman" w:hAnsi="Times New Roman" w:cs="Times New Roman"/>
          <w:color w:val="002060"/>
        </w:rPr>
        <w:t xml:space="preserve">Neben </w:t>
      </w:r>
      <w:hyperlink r:id="rId5" w:history="1">
        <w:r w:rsidRPr="00C45D9A">
          <w:rPr>
            <w:rStyle w:val="Hyperlink"/>
            <w:rFonts w:ascii="Times New Roman" w:hAnsi="Times New Roman" w:cs="Times New Roman"/>
            <w:color w:val="002060"/>
            <w:u w:val="none"/>
          </w:rPr>
          <w:t>Zeder</w:t>
        </w:r>
      </w:hyperlink>
      <w:r w:rsidRPr="00C45D9A">
        <w:rPr>
          <w:rFonts w:ascii="Times New Roman" w:hAnsi="Times New Roman" w:cs="Times New Roman"/>
          <w:color w:val="002060"/>
        </w:rPr>
        <w:t xml:space="preserve"> und </w:t>
      </w:r>
      <w:hyperlink r:id="rId6" w:history="1">
        <w:r w:rsidRPr="00C45D9A">
          <w:rPr>
            <w:rStyle w:val="Hyperlink"/>
            <w:rFonts w:ascii="Times New Roman" w:hAnsi="Times New Roman" w:cs="Times New Roman"/>
            <w:color w:val="002060"/>
            <w:u w:val="none"/>
          </w:rPr>
          <w:t>Akazie</w:t>
        </w:r>
      </w:hyperlink>
      <w:r w:rsidRPr="00C45D9A">
        <w:rPr>
          <w:rFonts w:ascii="Times New Roman" w:hAnsi="Times New Roman" w:cs="Times New Roman"/>
          <w:color w:val="002060"/>
        </w:rPr>
        <w:t xml:space="preserve">, </w:t>
      </w:r>
      <w:hyperlink r:id="rId7" w:history="1">
        <w:r w:rsidRPr="00C45D9A">
          <w:rPr>
            <w:rStyle w:val="Hyperlink"/>
            <w:rFonts w:ascii="Times New Roman" w:hAnsi="Times New Roman" w:cs="Times New Roman"/>
            <w:color w:val="002060"/>
            <w:u w:val="none"/>
          </w:rPr>
          <w:t>Aleppokiefer</w:t>
        </w:r>
      </w:hyperlink>
      <w:r w:rsidRPr="00C45D9A">
        <w:rPr>
          <w:rFonts w:ascii="Times New Roman" w:hAnsi="Times New Roman" w:cs="Times New Roman"/>
          <w:color w:val="002060"/>
        </w:rPr>
        <w:t xml:space="preserve">, </w:t>
      </w:r>
      <w:hyperlink r:id="rId8" w:history="1">
        <w:r w:rsidRPr="00C45D9A">
          <w:rPr>
            <w:rStyle w:val="Hyperlink"/>
            <w:rFonts w:ascii="Times New Roman" w:hAnsi="Times New Roman" w:cs="Times New Roman"/>
            <w:color w:val="002060"/>
            <w:u w:val="none"/>
          </w:rPr>
          <w:t>Wacholder</w:t>
        </w:r>
      </w:hyperlink>
      <w:r w:rsidRPr="00C45D9A">
        <w:rPr>
          <w:rFonts w:ascii="Times New Roman" w:hAnsi="Times New Roman" w:cs="Times New Roman"/>
          <w:color w:val="002060"/>
        </w:rPr>
        <w:t xml:space="preserve">,  eventuell auch </w:t>
      </w:r>
      <w:hyperlink r:id="rId9" w:history="1">
        <w:r w:rsidRPr="00C45D9A">
          <w:rPr>
            <w:rStyle w:val="Hyperlink"/>
            <w:rFonts w:ascii="Times New Roman" w:hAnsi="Times New Roman" w:cs="Times New Roman"/>
            <w:color w:val="002060"/>
            <w:u w:val="none"/>
          </w:rPr>
          <w:t>Zypresse</w:t>
        </w:r>
      </w:hyperlink>
      <w:r w:rsidRPr="00C45D9A">
        <w:rPr>
          <w:rFonts w:ascii="Times New Roman" w:hAnsi="Times New Roman" w:cs="Times New Roman"/>
          <w:color w:val="002060"/>
        </w:rPr>
        <w:t xml:space="preserve"> (?), Ulme (?) auch die duftende Myrte. Die Zusammenstellung der Baumarten aus dem syrisch-palästinischen Raum ist nicht leicht zu erklären, da beispielsweise die Akazie ein Baum der Wüste und Steppe ist und somit in der Wüste und Steppe nichts Besonderes darstellt. Dagegen sind die genannten anderen Baumarten – soweit sie eindeutig bestimmbar sind – hohe Bäume des Libanonwaldes, wo Myrtenbäume bis zu einer Höhe von 1000 Metern vorkommen können.</w:t>
      </w:r>
    </w:p>
    <w:p w:rsidR="00C45D9A" w:rsidRPr="00C45D9A" w:rsidRDefault="00C45D9A" w:rsidP="00C45D9A">
      <w:pPr>
        <w:spacing w:before="100" w:beforeAutospacing="1" w:after="100" w:afterAutospacing="1" w:line="240" w:lineRule="auto"/>
        <w:jc w:val="both"/>
        <w:rPr>
          <w:rFonts w:ascii="Times New Roman" w:eastAsia="Times New Roman" w:hAnsi="Times New Roman" w:cs="Times New Roman"/>
          <w:i/>
          <w:color w:val="002060"/>
          <w:sz w:val="24"/>
          <w:szCs w:val="24"/>
          <w:lang w:eastAsia="de-DE"/>
        </w:rPr>
      </w:pPr>
      <w:r w:rsidRPr="00C45D9A">
        <w:rPr>
          <w:rFonts w:ascii="Times New Roman" w:eastAsia="Times New Roman" w:hAnsi="Times New Roman" w:cs="Times New Roman"/>
          <w:i/>
          <w:color w:val="002060"/>
          <w:sz w:val="24"/>
          <w:szCs w:val="24"/>
          <w:lang w:eastAsia="de-DE"/>
        </w:rPr>
        <w:t>Die Elenden und Armen suchen Wasser und es ist nichts da, ihre Zunge verdorrt vor Durst. Aber ich, der HERR, will sie erhören; ich, der Gott Israels, will sie nicht verlassen. Ich will Wasserbäche auf den Höhen öffnen und Quellen inmitten der Täler und will die Wüste zu Wasserstellen machen und das dürre Land zu Wasserquellen. Ich will in der Wüste wachsen lassen Zedern, Akazien, Myrten und Ölbäume; ich will in der Steppe pflanzen miteinander Zypressen, Buchsbaum und Kiefern, damit man zugleich sehe und erkenne und merke und verstehe: Des HERRN Hand hat dies getan, und der Heilige Israels hat es geschaffen.</w:t>
      </w:r>
    </w:p>
    <w:p w:rsidR="00614F6A" w:rsidRPr="00C45D9A" w:rsidRDefault="00614F6A" w:rsidP="006B5A58">
      <w:pPr>
        <w:rPr>
          <w:rFonts w:ascii="Arial Rounded MT Bold" w:hAnsi="Arial Rounded MT Bold"/>
          <w:color w:val="002060"/>
        </w:rPr>
      </w:pPr>
    </w:p>
    <w:p w:rsidR="00614F6A" w:rsidRPr="007D6AF9" w:rsidRDefault="00614F6A" w:rsidP="00614F6A">
      <w:pPr>
        <w:jc w:val="right"/>
        <w:rPr>
          <w:rFonts w:ascii="Arial Rounded MT Bold" w:hAnsi="Arial Rounded MT Bold"/>
          <w:color w:val="002060"/>
        </w:rPr>
      </w:pPr>
      <w:r w:rsidRPr="007D6AF9">
        <w:rPr>
          <w:rFonts w:ascii="Arial Rounded MT Bold" w:hAnsi="Arial Rounded MT Bold"/>
          <w:color w:val="002060"/>
        </w:rPr>
        <w:t>bitte wenden</w:t>
      </w:r>
    </w:p>
    <w:sectPr w:rsidR="00614F6A" w:rsidRPr="007D6AF9"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4D40D1"/>
    <w:rsid w:val="00614F6A"/>
    <w:rsid w:val="006B5A58"/>
    <w:rsid w:val="007D6AF9"/>
    <w:rsid w:val="008616AE"/>
    <w:rsid w:val="00BF17BB"/>
    <w:rsid w:val="00C0702E"/>
    <w:rsid w:val="00C45D9A"/>
    <w:rsid w:val="00D85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45D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45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elwissenschaft.de/wibilex/das-bibellexikon/lexikon/sachwort/anzeigen/details/wacholder/ch/36c7d7711413ba1979caeb66d00340c2/" TargetMode="External"/><Relationship Id="rId3" Type="http://schemas.openxmlformats.org/officeDocument/2006/relationships/settings" Target="settings.xml"/><Relationship Id="rId7" Type="http://schemas.openxmlformats.org/officeDocument/2006/relationships/hyperlink" Target="https://www.bibelwissenschaft.de/wibilex/das-bibellexikon/lexikon/sachwort/anzeigen/details/kiefer/ch/58d824f0ca7e2ef113ba4421a17a40a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elwissenschaft.de/wibilex/das-bibellexikon/lexikon/sachwort/anzeigen/details/akazie/ch/8ed8418420e23446ad3055ee2a2b4977/" TargetMode="External"/><Relationship Id="rId11" Type="http://schemas.openxmlformats.org/officeDocument/2006/relationships/theme" Target="theme/theme1.xml"/><Relationship Id="rId5" Type="http://schemas.openxmlformats.org/officeDocument/2006/relationships/hyperlink" Target="https://www.bibelwissenschaft.de/wibilex/das-bibellexikon/lexikon/sachwort/anzeigen/details/zeder/ch/660fae4a92ed34d378bb1247ac6b4c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elwissenschaft.de/wibilex/das-bibellexikon/lexikon/sachwort/anzeigen/details/zypresse/ch/a4d54bc5da7458f456605cee62b9c5d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2020-03-23T10:51:00Z</cp:lastPrinted>
  <dcterms:created xsi:type="dcterms:W3CDTF">2020-03-23T15:53:00Z</dcterms:created>
  <dcterms:modified xsi:type="dcterms:W3CDTF">2020-03-23T15:53:00Z</dcterms:modified>
</cp:coreProperties>
</file>