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F" w:rsidRPr="007A514D" w:rsidRDefault="00450CCF" w:rsidP="00450C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</w:pPr>
      <w:r w:rsidRPr="007A514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de-DE"/>
        </w:rPr>
        <w:t>Weihrauch</w:t>
      </w:r>
    </w:p>
    <w:p w:rsidR="00E94ED6" w:rsidRDefault="00E94ED6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ist das luftgetrocknete </w:t>
      </w:r>
      <w:hyperlink r:id="rId6" w:tooltip="Gummiharze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Gummiharz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das von verschiedenen </w:t>
      </w:r>
      <w:hyperlink r:id="rId7" w:tooltip="Boswellia" w:history="1">
        <w:proofErr w:type="spellStart"/>
        <w:r w:rsidRPr="00E94ED6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de-DE"/>
          </w:rPr>
          <w:t>Boswellia</w:t>
        </w:r>
        <w:proofErr w:type="spellEnd"/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-Arten gewonnen wird. </w:t>
      </w: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Weihrauch wird kultisch als </w:t>
      </w:r>
      <w:hyperlink r:id="rId8" w:tooltip="Räucherwerk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Räucherwerk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und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hyperlink r:id="rId9" w:tooltip="Heilkunde" w:history="1">
        <w:proofErr w:type="spellStart"/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heilkundlich</w:t>
        </w:r>
        <w:proofErr w:type="spellEnd"/>
      </w:hyperlink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verwendet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</w:p>
    <w:p w:rsid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Unterschiedliche Standorte sowie klimatische Gegebenheiten beeinflussen die jeweilige Harzqualität. Durch Schnitte in Stamm und Äste tritt dort eine klebrig-milchige Flüssigkeit aus, die durch Trocknung an der Luft das Weihrauchharz entstehen lässt. Die Harzausbeute pro Baum liegt zwischen zwei und zehn Kilogramm. </w:t>
      </w: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Weihrauchbäume sind jedoch in ihrem Fortbestand stark bedroht. Mehr als 82 % der Weihrauchproduktion stammt aus </w:t>
      </w:r>
      <w:hyperlink r:id="rId10" w:tooltip="Somalia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Somalia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der Rest kommt aus dem südlichen Arabien, </w:t>
      </w:r>
      <w:hyperlink r:id="rId11" w:tooltip="Eritrea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Eritrea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</w:t>
      </w:r>
      <w:hyperlink r:id="rId12" w:tooltip="Äthiopien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Äthiopien</w:t>
        </w:r>
      </w:hyperlink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dem </w:t>
      </w:r>
      <w:hyperlink r:id="rId13" w:tooltip="Sudan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Sudan</w:t>
        </w:r>
      </w:hyperlink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Weihrauch besteht </w:t>
      </w:r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u.a.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aus </w:t>
      </w:r>
      <w:hyperlink r:id="rId14" w:tooltip="Ätherische Öle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ätherischen Ölen</w:t>
        </w:r>
      </w:hyperlink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Harzen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Weihrauch war schon bei den </w:t>
      </w:r>
      <w:hyperlink r:id="rId15" w:tooltip="Altes Ägypten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alten Ägyptern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für kultische Zwecke, bei der </w:t>
      </w:r>
      <w:hyperlink r:id="rId16" w:tooltip="Mumifizierung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Mumifizierung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herausragender und vermögender Personen und im Alltag als aromatisches, desinfizierendes und entzündungshemmendes </w:t>
      </w:r>
      <w:hyperlink r:id="rId17" w:tooltip="Räucherwerk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Räuchermittel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</w:t>
      </w:r>
      <w:hyperlink r:id="rId18" w:tooltip="Heilmittel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Heilmittel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in Gebrauch. Es entwickelt beim Verglühen (</w:t>
      </w:r>
      <w:hyperlink r:id="rId19" w:tooltip="Räuchern (Zeremonie)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Räuchern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) einen </w:t>
      </w:r>
      <w:hyperlink r:id="rId20" w:tooltip="Aroma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aromatisch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hyperlink r:id="rId21" w:tooltip="Geruch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duftenden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hyperlink r:id="rId22" w:tooltip="Rauch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Rauch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wird in verschiedenen </w:t>
      </w:r>
      <w:hyperlink r:id="rId23" w:tooltip="Religion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Religionen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auch der </w:t>
      </w:r>
      <w:hyperlink r:id="rId24" w:tooltip="Römisch-katholisch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römisch-katholischen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</w:t>
      </w:r>
      <w:hyperlink r:id="rId25" w:tooltip="Orthodoxe Kirche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orthodoxen Kirche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seit Mitte des ersten Jahrtausends bei </w:t>
      </w:r>
      <w:hyperlink r:id="rId26" w:tooltip="Kult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Kulthandlungen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verwendet.</w:t>
      </w: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Historisch wird die Verwendung von Weihrauch im </w:t>
      </w:r>
      <w:hyperlink r:id="rId27" w:tooltip="Christentum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Christentum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auf die Parallele im Kult der </w:t>
      </w:r>
      <w:hyperlink r:id="rId28" w:tooltip="Israeliten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Israeliten</w:t>
        </w:r>
      </w:hyperlink>
      <w:r w:rsid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zurückgeführt: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Ursprünglich aus dem </w:t>
      </w:r>
      <w:hyperlink r:id="rId29" w:tooltip="Kanaan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kanaanäischen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Räucherkult stammend, wurde der Weihrauch im alten Israel zunächst als „Neuerung“ abgelehnt. Erst später fand er Eingang im Tempel-Gottesdienst. Spätestens im </w:t>
      </w:r>
      <w:proofErr w:type="spellStart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nachexilischen</w:t>
      </w:r>
      <w:proofErr w:type="spellEnd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zweiten Tempel von Jerusalem (ab etwa </w:t>
      </w:r>
      <w:hyperlink r:id="rId30" w:tooltip="540 v. Chr.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540 v. Chr.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) befand sich vor dem Vorhang des </w:t>
      </w:r>
      <w:hyperlink r:id="rId31" w:tooltip="Allerheiligstes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Allerheiligsten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der Rauchopferaltar, an dem morgens und abends ein Rauchopfer dargebracht wurde. </w:t>
      </w: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Viele andere </w:t>
      </w:r>
      <w:hyperlink r:id="rId32" w:tooltip="Antike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antike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Religionen und der orientalische und römische </w:t>
      </w:r>
      <w:hyperlink r:id="rId33" w:tooltip="Kaiserkult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Herrscherkult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kannten den Weihrauch. Kaisern und Statthaltern wurde beim Einzug in eine Stadt Weihrauch vorangetragen – als Zeichen der Huldigung, aber auch zur Verdrängung des </w:t>
      </w:r>
      <w:hyperlink r:id="rId34" w:tooltip="Kanalisation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Kloakengestanks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Die römischen Kaiser ließen sich als </w:t>
      </w:r>
      <w:r w:rsid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„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Dominus et </w:t>
      </w:r>
      <w:proofErr w:type="spellStart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deus</w:t>
      </w:r>
      <w:proofErr w:type="spellEnd"/>
      <w:r w:rsid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“ (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„Herr und Gott“</w:t>
      </w:r>
      <w:r w:rsid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)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verehren </w:t>
      </w:r>
      <w:r w:rsid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mit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Rauchopfer vor ihrem Bild. </w:t>
      </w:r>
    </w:p>
    <w:p w:rsidR="00FB717D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frühen </w:t>
      </w:r>
      <w:hyperlink r:id="rId35" w:tooltip="Christentum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Christen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lehnten diese göttliche Verehrung des Kaisers ab und </w:t>
      </w:r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wurden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dafür </w:t>
      </w:r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verfolgt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Darum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war der Weihrauch in der christlichen </w:t>
      </w:r>
      <w:hyperlink r:id="rId36" w:tooltip="Liturgie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Liturgie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zunächst verpönt. </w:t>
      </w: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Erst mit zeitlichem Abstand zu den </w:t>
      </w:r>
      <w:hyperlink r:id="rId37" w:tooltip="Christenverfolgungen im Römischen Reich" w:history="1">
        <w:r w:rsidR="00FB717D"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Christenverfolgungen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mit de</w:t>
      </w:r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m Einzug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von Elementen des Kaiserkultes in den christlichen Gottesdienst wurde der Weihrauch akzeptiert. </w:t>
      </w: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Auch privat war das regelmäßige Ausräuchern des Hauses mit verschiedenen aromatischen Mischungen in der Antike verbreitet. Im </w:t>
      </w:r>
      <w:hyperlink r:id="rId38" w:anchor="Altes_Ägypten" w:tooltip="Totenkult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altägyptischen Totenkult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wurde dem Weihrauch eine Wirkung gegen die Macht und den Geruch des Todes zugesprochen. Auch die </w:t>
      </w:r>
      <w:hyperlink r:id="rId39" w:tooltip="Sumerer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Sumerer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</w:t>
      </w:r>
      <w:hyperlink r:id="rId40" w:tooltip="Babylonier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Babylonier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und </w:t>
      </w:r>
      <w:hyperlink r:id="rId41" w:tooltip="Perser (Volk)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Perser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kannten den Weihrauch. </w:t>
      </w:r>
    </w:p>
    <w:p w:rsidR="00FB717D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lastRenderedPageBreak/>
        <w:t xml:space="preserve">In der Antike war Weihrauch ein hochbezahltes und begehrtes Handelsgut und wurde </w:t>
      </w:r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fast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in alle</w:t>
      </w:r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n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Weltg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egenden gehandelt</w:t>
      </w:r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. Er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spielte </w:t>
      </w:r>
      <w:r w:rsid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damals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in den meisten Religionen und Kulturen der </w:t>
      </w:r>
      <w:proofErr w:type="gramStart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eine </w:t>
      </w:r>
      <w:r w:rsid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wichtige</w:t>
      </w:r>
      <w:proofErr w:type="gramEnd"/>
      <w:r w:rsid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Rolle. </w:t>
      </w:r>
    </w:p>
    <w:p w:rsidR="00035C01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Symbolisch steht der Weihrauch für Reinigung, Verehrung und Gebet. </w:t>
      </w: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Nach </w:t>
      </w:r>
      <w:hyperlink r:id="rId42" w:tooltip="Psalm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Psalm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141,2 und weiteren </w:t>
      </w:r>
      <w:hyperlink r:id="rId43" w:tooltip="Bibel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Bibeltexten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etwa </w:t>
      </w:r>
      <w:hyperlink r:id="rId44" w:tooltip="Offenbarung des Johannes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Offenb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arung 8,3, bezeichnet er das zu Gott aufsteigende </w:t>
      </w:r>
      <w:hyperlink r:id="rId45" w:tooltip="Gebet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Gebet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der Gläubigen. Im Sinne von </w:t>
      </w:r>
      <w:hyperlink r:id="rId46" w:tooltip="2. Brief des Paulus an die Korinther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2 Kor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2,14–16 zeigt er an, dass Gott </w:t>
      </w:r>
      <w:r w:rsidR="00FB717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die Welt mit dem „Lebensduft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“ erfüllt hat. </w:t>
      </w:r>
    </w:p>
    <w:p w:rsidR="00450CCF" w:rsidRPr="00E94ED6" w:rsidRDefault="00FB717D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Die katholische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Weihrauchverwendung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drückt aus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dass der Mensch eine Einheit aus Leib und Seele ist. Der Gottesdienst richtet sich an alle Sinne. Weihrauch gilt als ein Zeichen der Gegenwart Gottes und des Wehens des </w:t>
      </w:r>
      <w:hyperlink r:id="rId47" w:tooltip="Heiliger Geist" w:history="1">
        <w:r w:rsidR="00450CCF"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Heiligen Geistes</w:t>
        </w:r>
      </w:hyperlink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</w:p>
    <w:p w:rsidR="00FB717D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In der </w:t>
      </w:r>
      <w:hyperlink r:id="rId48" w:tooltip="Göttliche Liturgie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orthodoxen Liturgie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wird Weihrauch als Duft des Himmels </w:t>
      </w:r>
      <w:r w:rsidR="00035C01">
        <w:rPr>
          <w:rFonts w:ascii="Times New Roman" w:eastAsia="Times New Roman" w:hAnsi="Times New Roman" w:cs="Times New Roman"/>
          <w:sz w:val="28"/>
          <w:szCs w:val="28"/>
          <w:lang w:eastAsia="de-DE"/>
        </w:rPr>
        <w:t>gesehen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</w:p>
    <w:p w:rsidR="00450CCF" w:rsidRPr="00E94ED6" w:rsidRDefault="00FB717D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D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ie </w:t>
      </w:r>
      <w:hyperlink r:id="rId49" w:tooltip="Evangelisch-lutherische Kirchen" w:history="1">
        <w:r w:rsidR="00450CCF"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evangelisch-lutherischen Kirchen</w:t>
        </w:r>
      </w:hyperlink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sehen im 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Gebrauch von Weihrauch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eine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unverbindliche Zeremonie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, ein 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„</w:t>
      </w:r>
      <w:hyperlink r:id="rId50" w:tooltip="Adiaphora" w:history="1">
        <w:r w:rsidR="00450CCF"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Adiaphora</w:t>
        </w:r>
      </w:hyperlink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“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Dies meint </w:t>
      </w:r>
      <w:r w:rsidR="00035C01">
        <w:rPr>
          <w:rFonts w:ascii="Times New Roman" w:eastAsia="Times New Roman" w:hAnsi="Times New Roman" w:cs="Times New Roman"/>
          <w:sz w:val="28"/>
          <w:szCs w:val="28"/>
          <w:lang w:eastAsia="de-DE"/>
        </w:rPr>
        <w:t>Nebensächlichkeiten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des Glaubens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, die u.U. vom Eigentlichen ablenk</w:t>
      </w:r>
      <w:r w:rsidR="00035C01">
        <w:rPr>
          <w:rFonts w:ascii="Times New Roman" w:eastAsia="Times New Roman" w:hAnsi="Times New Roman" w:cs="Times New Roman"/>
          <w:sz w:val="28"/>
          <w:szCs w:val="28"/>
          <w:lang w:eastAsia="de-DE"/>
        </w:rPr>
        <w:t>en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="00035C0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Aber i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 neuerer Zeit wird zuweilen wieder Weihrauch in Anlehnung an </w:t>
      </w:r>
      <w:hyperlink r:id="rId51" w:tooltip="Psalm" w:history="1">
        <w:r w:rsidR="00450CCF"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Psalm</w:t>
        </w:r>
      </w:hyperlink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141 als Zeichen des Gebetes verwendet. </w:t>
      </w:r>
    </w:p>
    <w:p w:rsidR="00450CCF" w:rsidRPr="00E94ED6" w:rsidRDefault="00FB717D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Die evangelisch-reformierten Kirchen haben Weihrauch, wie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fast allen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Schmuck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, im</w:t>
      </w:r>
      <w:r w:rsidR="00035C0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Gottesdienst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von Beginn an abgelehnt. </w:t>
      </w:r>
    </w:p>
    <w:p w:rsidR="007A514D" w:rsidRPr="00E94ED6" w:rsidRDefault="007A514D" w:rsidP="00450C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Von der Antike über das Mittelalter bis ins 18. Jahrhunderts wurde Weihrauchharz als Pulver direkt oder als Heilpflaster-Zutat zur Behandlung von Wunden verwendet. </w:t>
      </w: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Die Entwicklung chemi</w:t>
      </w:r>
      <w:r w:rsidR="007A514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sch-synthetischer Arzneistoffe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ließ Weihrauch als Arzneimittel in Vergessenheit geraten. Im Zuge der Rückbesinnung auf Naturheilmittel 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wurde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Weihrauch wieder medizinisch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interes</w:t>
      </w:r>
      <w:r w:rsidR="00035C01">
        <w:rPr>
          <w:rFonts w:ascii="Times New Roman" w:eastAsia="Times New Roman" w:hAnsi="Times New Roman" w:cs="Times New Roman"/>
          <w:sz w:val="28"/>
          <w:szCs w:val="28"/>
          <w:lang w:eastAsia="de-DE"/>
        </w:rPr>
        <w:t>s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ant.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Im indischen </w:t>
      </w:r>
      <w:hyperlink r:id="rId52" w:tooltip="Ayurveda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Ayurveda</w:t>
        </w:r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wird Weihrauch bereits seit ca. 5000 Jahren </w:t>
      </w:r>
      <w:proofErr w:type="spellStart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heilkundlich</w:t>
      </w:r>
      <w:proofErr w:type="spellEnd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verwendet</w:t>
      </w:r>
      <w:r w:rsidR="007A514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Studien zeigte</w:t>
      </w:r>
      <w:r w:rsidR="00035C01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n, dass das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Harz des Weihrauchs 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„</w:t>
      </w:r>
      <w:proofErr w:type="spellStart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begin"/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HYPERLINK "https://de.wikipedia.org/wiki/Boswellia_carterii" \o "Boswellia carterii" </w:instrTex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separate"/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Boswellia</w:t>
      </w:r>
      <w:proofErr w:type="spellEnd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carterii</w:t>
      </w:r>
      <w:proofErr w:type="spellEnd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“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035C01">
        <w:rPr>
          <w:rFonts w:ascii="Times New Roman" w:eastAsia="Times New Roman" w:hAnsi="Times New Roman" w:cs="Times New Roman"/>
          <w:sz w:val="28"/>
          <w:szCs w:val="28"/>
          <w:lang w:eastAsia="de-DE"/>
        </w:rPr>
        <w:t>durch seine Säuren medizinisch wirksam ist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Aber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Boswellia</w:t>
      </w:r>
      <w:proofErr w:type="spellEnd"/>
      <w:r w:rsidR="00035C01">
        <w:rPr>
          <w:rFonts w:ascii="Times New Roman" w:eastAsia="Times New Roman" w:hAnsi="Times New Roman" w:cs="Times New Roman"/>
          <w:sz w:val="28"/>
          <w:szCs w:val="28"/>
          <w:lang w:eastAsia="de-DE"/>
        </w:rPr>
        <w:t>-S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äuren 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lassen sich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nur schwer synthe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tisch herstellen.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Weihrauchbäume als deren einzige natürliche Ressource 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sind im </w:t>
      </w:r>
      <w:r w:rsidR="00035C01">
        <w:rPr>
          <w:rFonts w:ascii="Times New Roman" w:eastAsia="Times New Roman" w:hAnsi="Times New Roman" w:cs="Times New Roman"/>
          <w:sz w:val="28"/>
          <w:szCs w:val="28"/>
          <w:lang w:eastAsia="de-DE"/>
        </w:rPr>
        <w:t>Bestand stark bedroht, s.o</w:t>
      </w:r>
      <w:proofErr w:type="gramStart"/>
      <w:r w:rsidR="00035C01">
        <w:rPr>
          <w:rFonts w:ascii="Times New Roman" w:eastAsia="Times New Roman" w:hAnsi="Times New Roman" w:cs="Times New Roman"/>
          <w:sz w:val="28"/>
          <w:szCs w:val="28"/>
          <w:lang w:eastAsia="de-DE"/>
        </w:rPr>
        <w:t>..</w:t>
      </w:r>
      <w:bookmarkStart w:id="0" w:name="_GoBack"/>
      <w:bookmarkEnd w:id="0"/>
      <w:proofErr w:type="gramEnd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:rsidR="007A514D" w:rsidRPr="00E94ED6" w:rsidRDefault="00E94ED6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Das </w:t>
      </w:r>
      <w:hyperlink r:id="rId53" w:tooltip="Incensol" w:history="1">
        <w:proofErr w:type="spellStart"/>
        <w:r w:rsidR="00450CCF"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Incensol</w:t>
        </w:r>
        <w:proofErr w:type="spellEnd"/>
      </w:hyperlink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im Weihrauchharzes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zeigte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sich </w:t>
      </w:r>
      <w:r w:rsidR="00450CCF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im Tier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versuch angstlösend und </w:t>
      </w:r>
      <w:hyperlink r:id="rId54" w:tooltip="Depression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antidepressiv.</w:t>
        </w:r>
      </w:hyperlink>
    </w:p>
    <w:p w:rsidR="00450CCF" w:rsidRPr="00E94ED6" w:rsidRDefault="00450CCF" w:rsidP="0045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Die </w:t>
      </w:r>
      <w:hyperlink r:id="rId55" w:tooltip="Parfüm" w:history="1">
        <w:r w:rsidRPr="00E94ED6">
          <w:rPr>
            <w:rFonts w:ascii="Times New Roman" w:eastAsia="Times New Roman" w:hAnsi="Times New Roman" w:cs="Times New Roman"/>
            <w:sz w:val="28"/>
            <w:szCs w:val="28"/>
            <w:lang w:eastAsia="de-DE"/>
          </w:rPr>
          <w:t>Parfümindustrie</w:t>
        </w:r>
      </w:hyperlink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beschreibt </w:t>
      </w:r>
      <w:proofErr w:type="spellStart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Weihrauchöl</w:t>
      </w:r>
      <w:proofErr w:type="spellEnd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mit einem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„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balsamisch-würzigen, leicht </w:t>
      </w:r>
      <w:proofErr w:type="spellStart"/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zitronigen</w:t>
      </w:r>
      <w:proofErr w:type="spellEnd"/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“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="00E94ED6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D</w:t>
      </w:r>
      <w:r w:rsidR="007A514D"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>uft</w:t>
      </w:r>
      <w:r w:rsidRPr="00E94ED6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“. </w:t>
      </w:r>
    </w:p>
    <w:p w:rsidR="00C0702E" w:rsidRPr="007A514D" w:rsidRDefault="00C0702E" w:rsidP="00450CCF">
      <w:pPr>
        <w:spacing w:before="100" w:beforeAutospacing="1" w:after="100" w:afterAutospacing="1" w:line="240" w:lineRule="auto"/>
        <w:rPr>
          <w:sz w:val="28"/>
          <w:szCs w:val="28"/>
        </w:rPr>
      </w:pPr>
    </w:p>
    <w:sectPr w:rsidR="00C0702E" w:rsidRPr="007A514D" w:rsidSect="00450C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689"/>
    <w:multiLevelType w:val="multilevel"/>
    <w:tmpl w:val="AB5A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16089"/>
    <w:multiLevelType w:val="multilevel"/>
    <w:tmpl w:val="4660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A4F41"/>
    <w:multiLevelType w:val="multilevel"/>
    <w:tmpl w:val="481E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323BC"/>
    <w:multiLevelType w:val="multilevel"/>
    <w:tmpl w:val="521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D16F9"/>
    <w:multiLevelType w:val="multilevel"/>
    <w:tmpl w:val="12F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B2851"/>
    <w:multiLevelType w:val="multilevel"/>
    <w:tmpl w:val="D9C4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252E26"/>
    <w:multiLevelType w:val="multilevel"/>
    <w:tmpl w:val="3D58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55DE8"/>
    <w:multiLevelType w:val="multilevel"/>
    <w:tmpl w:val="A7340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417E2"/>
    <w:multiLevelType w:val="multilevel"/>
    <w:tmpl w:val="CF0E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74CAD"/>
    <w:multiLevelType w:val="multilevel"/>
    <w:tmpl w:val="A324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337AD"/>
    <w:multiLevelType w:val="multilevel"/>
    <w:tmpl w:val="4180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B45E98"/>
    <w:multiLevelType w:val="multilevel"/>
    <w:tmpl w:val="4F7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161F7"/>
    <w:multiLevelType w:val="multilevel"/>
    <w:tmpl w:val="2A9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7F1169"/>
    <w:multiLevelType w:val="multilevel"/>
    <w:tmpl w:val="520AB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C627BA"/>
    <w:multiLevelType w:val="multilevel"/>
    <w:tmpl w:val="7D2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D26F7"/>
    <w:multiLevelType w:val="multilevel"/>
    <w:tmpl w:val="31EE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A7604"/>
    <w:multiLevelType w:val="multilevel"/>
    <w:tmpl w:val="96E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B8697A"/>
    <w:multiLevelType w:val="multilevel"/>
    <w:tmpl w:val="6728D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A71B2"/>
    <w:multiLevelType w:val="multilevel"/>
    <w:tmpl w:val="FD04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C05FCE"/>
    <w:multiLevelType w:val="multilevel"/>
    <w:tmpl w:val="6EC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4"/>
  </w:num>
  <w:num w:numId="5">
    <w:abstractNumId w:val="4"/>
  </w:num>
  <w:num w:numId="6">
    <w:abstractNumId w:val="7"/>
  </w:num>
  <w:num w:numId="7">
    <w:abstractNumId w:val="0"/>
    <w:lvlOverride w:ilvl="0">
      <w:startOverride w:val="55"/>
    </w:lvlOverride>
  </w:num>
  <w:num w:numId="8">
    <w:abstractNumId w:val="5"/>
  </w:num>
  <w:num w:numId="9">
    <w:abstractNumId w:val="3"/>
  </w:num>
  <w:num w:numId="10">
    <w:abstractNumId w:val="13"/>
  </w:num>
  <w:num w:numId="11">
    <w:abstractNumId w:val="17"/>
  </w:num>
  <w:num w:numId="12">
    <w:abstractNumId w:val="19"/>
  </w:num>
  <w:num w:numId="13">
    <w:abstractNumId w:val="9"/>
  </w:num>
  <w:num w:numId="14">
    <w:abstractNumId w:val="15"/>
  </w:num>
  <w:num w:numId="15">
    <w:abstractNumId w:val="16"/>
  </w:num>
  <w:num w:numId="16">
    <w:abstractNumId w:val="2"/>
  </w:num>
  <w:num w:numId="17">
    <w:abstractNumId w:val="1"/>
  </w:num>
  <w:num w:numId="18">
    <w:abstractNumId w:val="8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F"/>
    <w:rsid w:val="00035C01"/>
    <w:rsid w:val="00450CCF"/>
    <w:rsid w:val="007A514D"/>
    <w:rsid w:val="008616AE"/>
    <w:rsid w:val="00C0702E"/>
    <w:rsid w:val="00E94ED6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paragraph" w:styleId="berschrift1">
    <w:name w:val="heading 1"/>
    <w:basedOn w:val="Standard"/>
    <w:link w:val="berschrift1Zchn"/>
    <w:uiPriority w:val="9"/>
    <w:qFormat/>
    <w:rsid w:val="00450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50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50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450C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0CC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0C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0CC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0CC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50CC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5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togglespan">
    <w:name w:val="toctogglespan"/>
    <w:basedOn w:val="Absatz-Standardschriftart"/>
    <w:rsid w:val="00450CCF"/>
  </w:style>
  <w:style w:type="character" w:customStyle="1" w:styleId="tocnumber">
    <w:name w:val="tocnumber"/>
    <w:basedOn w:val="Absatz-Standardschriftart"/>
    <w:rsid w:val="00450CCF"/>
  </w:style>
  <w:style w:type="character" w:customStyle="1" w:styleId="toctext">
    <w:name w:val="toctext"/>
    <w:basedOn w:val="Absatz-Standardschriftart"/>
    <w:rsid w:val="00450CCF"/>
  </w:style>
  <w:style w:type="character" w:customStyle="1" w:styleId="mw-headline">
    <w:name w:val="mw-headline"/>
    <w:basedOn w:val="Absatz-Standardschriftart"/>
    <w:rsid w:val="00450CCF"/>
  </w:style>
  <w:style w:type="character" w:customStyle="1" w:styleId="grek">
    <w:name w:val="grek"/>
    <w:basedOn w:val="Absatz-Standardschriftart"/>
    <w:rsid w:val="00450CCF"/>
  </w:style>
  <w:style w:type="character" w:customStyle="1" w:styleId="latn">
    <w:name w:val="latn"/>
    <w:basedOn w:val="Absatz-Standardschriftart"/>
    <w:rsid w:val="00450CCF"/>
  </w:style>
  <w:style w:type="character" w:customStyle="1" w:styleId="noviewer">
    <w:name w:val="noviewer"/>
    <w:basedOn w:val="Absatz-Standardschriftart"/>
    <w:rsid w:val="00450CCF"/>
  </w:style>
  <w:style w:type="character" w:customStyle="1" w:styleId="plainlinks">
    <w:name w:val="plainlinks"/>
    <w:basedOn w:val="Absatz-Standardschriftart"/>
    <w:rsid w:val="00450CCF"/>
  </w:style>
  <w:style w:type="character" w:customStyle="1" w:styleId="cite">
    <w:name w:val="cite"/>
    <w:basedOn w:val="Absatz-Standardschriftart"/>
    <w:rsid w:val="00450CCF"/>
  </w:style>
  <w:style w:type="character" w:customStyle="1" w:styleId="external">
    <w:name w:val="external"/>
    <w:basedOn w:val="Absatz-Standardschriftart"/>
    <w:rsid w:val="00450CCF"/>
  </w:style>
  <w:style w:type="character" w:customStyle="1" w:styleId="reference-text">
    <w:name w:val="reference-text"/>
    <w:basedOn w:val="Absatz-Standardschriftart"/>
    <w:rsid w:val="00450CCF"/>
  </w:style>
  <w:style w:type="character" w:styleId="HTMLZitat">
    <w:name w:val="HTML Cite"/>
    <w:basedOn w:val="Absatz-Standardschriftart"/>
    <w:uiPriority w:val="99"/>
    <w:semiHidden/>
    <w:unhideWhenUsed/>
    <w:rsid w:val="00450CCF"/>
    <w:rPr>
      <w:i/>
      <w:iCs/>
    </w:rPr>
  </w:style>
  <w:style w:type="character" w:customStyle="1" w:styleId="abrufdatum">
    <w:name w:val="abrufdatum"/>
    <w:basedOn w:val="Absatz-Standardschriftart"/>
    <w:rsid w:val="00450CCF"/>
  </w:style>
  <w:style w:type="character" w:customStyle="1" w:styleId="plainlinks-print">
    <w:name w:val="plainlinks-print"/>
    <w:basedOn w:val="Absatz-Standardschriftart"/>
    <w:rsid w:val="00450CCF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50C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50CC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50C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50CCF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b-langlinks-edit">
    <w:name w:val="wb-langlinks-edit"/>
    <w:basedOn w:val="Absatz-Standardschriftart"/>
    <w:rsid w:val="00450C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16AE"/>
  </w:style>
  <w:style w:type="paragraph" w:styleId="berschrift1">
    <w:name w:val="heading 1"/>
    <w:basedOn w:val="Standard"/>
    <w:link w:val="berschrift1Zchn"/>
    <w:uiPriority w:val="9"/>
    <w:qFormat/>
    <w:rsid w:val="00450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450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450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450C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50CC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0C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50CC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50CC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450CC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5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togglespan">
    <w:name w:val="toctogglespan"/>
    <w:basedOn w:val="Absatz-Standardschriftart"/>
    <w:rsid w:val="00450CCF"/>
  </w:style>
  <w:style w:type="character" w:customStyle="1" w:styleId="tocnumber">
    <w:name w:val="tocnumber"/>
    <w:basedOn w:val="Absatz-Standardschriftart"/>
    <w:rsid w:val="00450CCF"/>
  </w:style>
  <w:style w:type="character" w:customStyle="1" w:styleId="toctext">
    <w:name w:val="toctext"/>
    <w:basedOn w:val="Absatz-Standardschriftart"/>
    <w:rsid w:val="00450CCF"/>
  </w:style>
  <w:style w:type="character" w:customStyle="1" w:styleId="mw-headline">
    <w:name w:val="mw-headline"/>
    <w:basedOn w:val="Absatz-Standardschriftart"/>
    <w:rsid w:val="00450CCF"/>
  </w:style>
  <w:style w:type="character" w:customStyle="1" w:styleId="grek">
    <w:name w:val="grek"/>
    <w:basedOn w:val="Absatz-Standardschriftart"/>
    <w:rsid w:val="00450CCF"/>
  </w:style>
  <w:style w:type="character" w:customStyle="1" w:styleId="latn">
    <w:name w:val="latn"/>
    <w:basedOn w:val="Absatz-Standardschriftart"/>
    <w:rsid w:val="00450CCF"/>
  </w:style>
  <w:style w:type="character" w:customStyle="1" w:styleId="noviewer">
    <w:name w:val="noviewer"/>
    <w:basedOn w:val="Absatz-Standardschriftart"/>
    <w:rsid w:val="00450CCF"/>
  </w:style>
  <w:style w:type="character" w:customStyle="1" w:styleId="plainlinks">
    <w:name w:val="plainlinks"/>
    <w:basedOn w:val="Absatz-Standardschriftart"/>
    <w:rsid w:val="00450CCF"/>
  </w:style>
  <w:style w:type="character" w:customStyle="1" w:styleId="cite">
    <w:name w:val="cite"/>
    <w:basedOn w:val="Absatz-Standardschriftart"/>
    <w:rsid w:val="00450CCF"/>
  </w:style>
  <w:style w:type="character" w:customStyle="1" w:styleId="external">
    <w:name w:val="external"/>
    <w:basedOn w:val="Absatz-Standardschriftart"/>
    <w:rsid w:val="00450CCF"/>
  </w:style>
  <w:style w:type="character" w:customStyle="1" w:styleId="reference-text">
    <w:name w:val="reference-text"/>
    <w:basedOn w:val="Absatz-Standardschriftart"/>
    <w:rsid w:val="00450CCF"/>
  </w:style>
  <w:style w:type="character" w:styleId="HTMLZitat">
    <w:name w:val="HTML Cite"/>
    <w:basedOn w:val="Absatz-Standardschriftart"/>
    <w:uiPriority w:val="99"/>
    <w:semiHidden/>
    <w:unhideWhenUsed/>
    <w:rsid w:val="00450CCF"/>
    <w:rPr>
      <w:i/>
      <w:iCs/>
    </w:rPr>
  </w:style>
  <w:style w:type="character" w:customStyle="1" w:styleId="abrufdatum">
    <w:name w:val="abrufdatum"/>
    <w:basedOn w:val="Absatz-Standardschriftart"/>
    <w:rsid w:val="00450CCF"/>
  </w:style>
  <w:style w:type="character" w:customStyle="1" w:styleId="plainlinks-print">
    <w:name w:val="plainlinks-print"/>
    <w:basedOn w:val="Absatz-Standardschriftart"/>
    <w:rsid w:val="00450CCF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50CC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50CC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50CC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50CCF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wb-langlinks-edit">
    <w:name w:val="wb-langlinks-edit"/>
    <w:basedOn w:val="Absatz-Standardschriftart"/>
    <w:rsid w:val="00450C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299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3" w:color="auto"/>
                    <w:right w:val="none" w:sz="0" w:space="0" w:color="auto"/>
                  </w:divBdr>
                  <w:divsChild>
                    <w:div w:id="5713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3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7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9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389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48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351">
          <w:marLeft w:val="0"/>
          <w:marRight w:val="0"/>
          <w:marTop w:val="240"/>
          <w:marBottom w:val="0"/>
          <w:divBdr>
            <w:top w:val="single" w:sz="6" w:space="3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1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0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.wikipedia.org/wiki/Sudan" TargetMode="External"/><Relationship Id="rId18" Type="http://schemas.openxmlformats.org/officeDocument/2006/relationships/hyperlink" Target="https://de.wikipedia.org/wiki/Heilmittel" TargetMode="External"/><Relationship Id="rId26" Type="http://schemas.openxmlformats.org/officeDocument/2006/relationships/hyperlink" Target="https://de.wikipedia.org/wiki/Kult" TargetMode="External"/><Relationship Id="rId39" Type="http://schemas.openxmlformats.org/officeDocument/2006/relationships/hyperlink" Target="https://de.wikipedia.org/wiki/Sumerer" TargetMode="External"/><Relationship Id="rId21" Type="http://schemas.openxmlformats.org/officeDocument/2006/relationships/hyperlink" Target="https://de.wikipedia.org/wiki/Geruch" TargetMode="External"/><Relationship Id="rId34" Type="http://schemas.openxmlformats.org/officeDocument/2006/relationships/hyperlink" Target="https://de.wikipedia.org/wiki/Kanalisation" TargetMode="External"/><Relationship Id="rId42" Type="http://schemas.openxmlformats.org/officeDocument/2006/relationships/hyperlink" Target="https://de.wikipedia.org/wiki/Psalm" TargetMode="External"/><Relationship Id="rId47" Type="http://schemas.openxmlformats.org/officeDocument/2006/relationships/hyperlink" Target="https://de.wikipedia.org/wiki/Heiliger_Geist" TargetMode="External"/><Relationship Id="rId50" Type="http://schemas.openxmlformats.org/officeDocument/2006/relationships/hyperlink" Target="https://de.wikipedia.org/wiki/Adiaphora" TargetMode="External"/><Relationship Id="rId55" Type="http://schemas.openxmlformats.org/officeDocument/2006/relationships/hyperlink" Target="https://de.wikipedia.org/wiki/Parf%C3%BCm" TargetMode="External"/><Relationship Id="rId7" Type="http://schemas.openxmlformats.org/officeDocument/2006/relationships/hyperlink" Target="https://de.wikipedia.org/wiki/Boswellia" TargetMode="External"/><Relationship Id="rId12" Type="http://schemas.openxmlformats.org/officeDocument/2006/relationships/hyperlink" Target="https://de.wikipedia.org/wiki/%C3%84thiopien" TargetMode="External"/><Relationship Id="rId17" Type="http://schemas.openxmlformats.org/officeDocument/2006/relationships/hyperlink" Target="https://de.wikipedia.org/wiki/R%C3%A4ucherwerk" TargetMode="External"/><Relationship Id="rId25" Type="http://schemas.openxmlformats.org/officeDocument/2006/relationships/hyperlink" Target="https://de.wikipedia.org/wiki/Orthodoxe_Kirche" TargetMode="External"/><Relationship Id="rId33" Type="http://schemas.openxmlformats.org/officeDocument/2006/relationships/hyperlink" Target="https://de.wikipedia.org/wiki/Kaiserkult" TargetMode="External"/><Relationship Id="rId38" Type="http://schemas.openxmlformats.org/officeDocument/2006/relationships/hyperlink" Target="https://de.wikipedia.org/wiki/Totenkult" TargetMode="External"/><Relationship Id="rId46" Type="http://schemas.openxmlformats.org/officeDocument/2006/relationships/hyperlink" Target="https://de.wikipedia.org/wiki/2._Brief_des_Paulus_an_die_Korinth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wikipedia.org/wiki/Mumifizierung" TargetMode="External"/><Relationship Id="rId20" Type="http://schemas.openxmlformats.org/officeDocument/2006/relationships/hyperlink" Target="https://de.wikipedia.org/wiki/Aroma" TargetMode="External"/><Relationship Id="rId29" Type="http://schemas.openxmlformats.org/officeDocument/2006/relationships/hyperlink" Target="https://de.wikipedia.org/wiki/Kanaan" TargetMode="External"/><Relationship Id="rId41" Type="http://schemas.openxmlformats.org/officeDocument/2006/relationships/hyperlink" Target="https://de.wikipedia.org/wiki/Perser_(Volk)" TargetMode="External"/><Relationship Id="rId54" Type="http://schemas.openxmlformats.org/officeDocument/2006/relationships/hyperlink" Target="https://de.wikipedia.org/wiki/Depress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.wikipedia.org/wiki/Gummiharze" TargetMode="External"/><Relationship Id="rId11" Type="http://schemas.openxmlformats.org/officeDocument/2006/relationships/hyperlink" Target="https://de.wikipedia.org/wiki/Eritrea" TargetMode="External"/><Relationship Id="rId24" Type="http://schemas.openxmlformats.org/officeDocument/2006/relationships/hyperlink" Target="https://de.wikipedia.org/wiki/R%C3%B6misch-katholisch" TargetMode="External"/><Relationship Id="rId32" Type="http://schemas.openxmlformats.org/officeDocument/2006/relationships/hyperlink" Target="https://de.wikipedia.org/wiki/Antike" TargetMode="External"/><Relationship Id="rId37" Type="http://schemas.openxmlformats.org/officeDocument/2006/relationships/hyperlink" Target="https://de.wikipedia.org/wiki/Christenverfolgungen_im_R%C3%B6mischen_Reich" TargetMode="External"/><Relationship Id="rId40" Type="http://schemas.openxmlformats.org/officeDocument/2006/relationships/hyperlink" Target="https://de.wikipedia.org/wiki/Babylonier" TargetMode="External"/><Relationship Id="rId45" Type="http://schemas.openxmlformats.org/officeDocument/2006/relationships/hyperlink" Target="https://de.wikipedia.org/wiki/Gebet" TargetMode="External"/><Relationship Id="rId53" Type="http://schemas.openxmlformats.org/officeDocument/2006/relationships/hyperlink" Target="https://de.wikipedia.org/wiki/Incens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.wikipedia.org/wiki/Altes_%C3%84gypten" TargetMode="External"/><Relationship Id="rId23" Type="http://schemas.openxmlformats.org/officeDocument/2006/relationships/hyperlink" Target="https://de.wikipedia.org/wiki/Religion" TargetMode="External"/><Relationship Id="rId28" Type="http://schemas.openxmlformats.org/officeDocument/2006/relationships/hyperlink" Target="https://de.wikipedia.org/wiki/Israeliten" TargetMode="External"/><Relationship Id="rId36" Type="http://schemas.openxmlformats.org/officeDocument/2006/relationships/hyperlink" Target="https://de.wikipedia.org/wiki/Liturgie" TargetMode="External"/><Relationship Id="rId49" Type="http://schemas.openxmlformats.org/officeDocument/2006/relationships/hyperlink" Target="https://de.wikipedia.org/wiki/Evangelisch-lutherische_Kirchen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de.wikipedia.org/wiki/Somalia" TargetMode="External"/><Relationship Id="rId19" Type="http://schemas.openxmlformats.org/officeDocument/2006/relationships/hyperlink" Target="https://de.wikipedia.org/wiki/R%C3%A4uchern_(Zeremonie)" TargetMode="External"/><Relationship Id="rId31" Type="http://schemas.openxmlformats.org/officeDocument/2006/relationships/hyperlink" Target="https://de.wikipedia.org/wiki/Allerheiligstes" TargetMode="External"/><Relationship Id="rId44" Type="http://schemas.openxmlformats.org/officeDocument/2006/relationships/hyperlink" Target="https://de.wikipedia.org/wiki/Offenbarung_des_Johannes" TargetMode="External"/><Relationship Id="rId52" Type="http://schemas.openxmlformats.org/officeDocument/2006/relationships/hyperlink" Target="https://de.wikipedia.org/wiki/Ayurve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Heilkunde" TargetMode="External"/><Relationship Id="rId14" Type="http://schemas.openxmlformats.org/officeDocument/2006/relationships/hyperlink" Target="https://de.wikipedia.org/wiki/%C3%84therische_%C3%96le" TargetMode="External"/><Relationship Id="rId22" Type="http://schemas.openxmlformats.org/officeDocument/2006/relationships/hyperlink" Target="https://de.wikipedia.org/wiki/Rauch" TargetMode="External"/><Relationship Id="rId27" Type="http://schemas.openxmlformats.org/officeDocument/2006/relationships/hyperlink" Target="https://de.wikipedia.org/wiki/Christentum" TargetMode="External"/><Relationship Id="rId30" Type="http://schemas.openxmlformats.org/officeDocument/2006/relationships/hyperlink" Target="https://de.wikipedia.org/wiki/540_v._Chr." TargetMode="External"/><Relationship Id="rId35" Type="http://schemas.openxmlformats.org/officeDocument/2006/relationships/hyperlink" Target="https://de.wikipedia.org/wiki/Christentum" TargetMode="External"/><Relationship Id="rId43" Type="http://schemas.openxmlformats.org/officeDocument/2006/relationships/hyperlink" Target="https://de.wikipedia.org/wiki/Bibel" TargetMode="External"/><Relationship Id="rId48" Type="http://schemas.openxmlformats.org/officeDocument/2006/relationships/hyperlink" Target="https://de.wikipedia.org/wiki/G%C3%B6ttliche_Liturgi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de.wikipedia.org/wiki/R%C3%A4ucherwerk" TargetMode="External"/><Relationship Id="rId51" Type="http://schemas.openxmlformats.org/officeDocument/2006/relationships/hyperlink" Target="https://de.wikipedia.org/wiki/Psal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1213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2021-04-30T09:16:00Z</cp:lastPrinted>
  <dcterms:created xsi:type="dcterms:W3CDTF">2021-04-30T08:16:00Z</dcterms:created>
  <dcterms:modified xsi:type="dcterms:W3CDTF">2021-04-30T09:18:00Z</dcterms:modified>
</cp:coreProperties>
</file>